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0A0515" w14:textId="111E85D9" w:rsidR="00652E2F" w:rsidRDefault="00652E2F" w:rsidP="00652E2F">
      <w:pPr>
        <w:spacing w:line="480" w:lineRule="auto"/>
        <w:jc w:val="center"/>
        <w:rPr>
          <w:b/>
          <w:sz w:val="24"/>
          <w:szCs w:val="24"/>
        </w:rPr>
      </w:pPr>
      <w:bookmarkStart w:id="0" w:name="_GoBack"/>
      <w:bookmarkEnd w:id="0"/>
    </w:p>
    <w:p w14:paraId="175BE019" w14:textId="77777777" w:rsidR="00652E2F" w:rsidRDefault="00652E2F" w:rsidP="00652E2F">
      <w:pPr>
        <w:spacing w:line="480" w:lineRule="auto"/>
        <w:jc w:val="center"/>
        <w:rPr>
          <w:bCs/>
          <w:sz w:val="24"/>
          <w:szCs w:val="24"/>
        </w:rPr>
      </w:pPr>
    </w:p>
    <w:p w14:paraId="2CBB676D" w14:textId="77777777" w:rsidR="00652E2F" w:rsidRDefault="00652E2F" w:rsidP="00652E2F">
      <w:pPr>
        <w:spacing w:line="480" w:lineRule="auto"/>
        <w:jc w:val="center"/>
        <w:rPr>
          <w:bCs/>
          <w:sz w:val="24"/>
          <w:szCs w:val="24"/>
        </w:rPr>
      </w:pPr>
    </w:p>
    <w:p w14:paraId="180F63D8" w14:textId="77777777" w:rsidR="00652E2F" w:rsidRDefault="00652E2F" w:rsidP="00652E2F">
      <w:pPr>
        <w:spacing w:line="480" w:lineRule="auto"/>
        <w:jc w:val="center"/>
        <w:rPr>
          <w:bCs/>
          <w:sz w:val="24"/>
          <w:szCs w:val="24"/>
        </w:rPr>
      </w:pPr>
    </w:p>
    <w:p w14:paraId="48AC58CD" w14:textId="77777777" w:rsidR="00652E2F" w:rsidRDefault="00652E2F" w:rsidP="00652E2F">
      <w:pPr>
        <w:spacing w:line="480" w:lineRule="auto"/>
        <w:jc w:val="center"/>
        <w:rPr>
          <w:bCs/>
          <w:sz w:val="24"/>
          <w:szCs w:val="24"/>
        </w:rPr>
      </w:pPr>
    </w:p>
    <w:p w14:paraId="4935DDD8" w14:textId="77777777" w:rsidR="00652E2F" w:rsidRDefault="00652E2F" w:rsidP="00652E2F">
      <w:pPr>
        <w:spacing w:line="480" w:lineRule="auto"/>
        <w:jc w:val="center"/>
        <w:rPr>
          <w:bCs/>
          <w:sz w:val="24"/>
          <w:szCs w:val="24"/>
        </w:rPr>
      </w:pPr>
    </w:p>
    <w:p w14:paraId="53AB40F9" w14:textId="77777777" w:rsidR="00652E2F" w:rsidRDefault="00652E2F" w:rsidP="00652E2F">
      <w:pPr>
        <w:spacing w:line="480" w:lineRule="auto"/>
        <w:jc w:val="center"/>
        <w:rPr>
          <w:bCs/>
          <w:sz w:val="24"/>
          <w:szCs w:val="24"/>
        </w:rPr>
      </w:pPr>
    </w:p>
    <w:p w14:paraId="50312109" w14:textId="77777777" w:rsidR="00652E2F" w:rsidRPr="007C0BC5" w:rsidRDefault="00652E2F" w:rsidP="00652E2F">
      <w:pPr>
        <w:spacing w:line="480" w:lineRule="auto"/>
        <w:jc w:val="center"/>
        <w:rPr>
          <w:b/>
          <w:sz w:val="24"/>
          <w:szCs w:val="24"/>
        </w:rPr>
      </w:pPr>
    </w:p>
    <w:p w14:paraId="6409185D" w14:textId="72BB6D86" w:rsidR="00652E2F" w:rsidRPr="007C0BC5" w:rsidRDefault="007D4956" w:rsidP="00652E2F">
      <w:pPr>
        <w:spacing w:line="480" w:lineRule="auto"/>
        <w:jc w:val="center"/>
        <w:rPr>
          <w:b/>
          <w:sz w:val="24"/>
          <w:szCs w:val="24"/>
        </w:rPr>
      </w:pPr>
      <w:r w:rsidRPr="007C0BC5">
        <w:rPr>
          <w:b/>
          <w:sz w:val="24"/>
          <w:szCs w:val="24"/>
        </w:rPr>
        <w:t>Types of Costs</w:t>
      </w:r>
    </w:p>
    <w:p w14:paraId="56951774" w14:textId="77777777" w:rsidR="00652E2F" w:rsidRDefault="00652E2F" w:rsidP="00652E2F">
      <w:pPr>
        <w:widowControl/>
        <w:autoSpaceDE/>
        <w:autoSpaceDN/>
        <w:spacing w:line="480" w:lineRule="auto"/>
        <w:ind w:left="720" w:hanging="720"/>
        <w:rPr>
          <w:b/>
          <w:sz w:val="24"/>
          <w:szCs w:val="24"/>
        </w:rPr>
      </w:pPr>
    </w:p>
    <w:p w14:paraId="02F0B0B9" w14:textId="77777777" w:rsidR="00652E2F" w:rsidRDefault="00652E2F" w:rsidP="007C0BC5">
      <w:pPr>
        <w:widowControl/>
        <w:autoSpaceDE/>
        <w:autoSpaceDN/>
        <w:spacing w:line="480" w:lineRule="auto"/>
        <w:rPr>
          <w:bCs/>
          <w:sz w:val="24"/>
          <w:szCs w:val="24"/>
        </w:rPr>
      </w:pPr>
    </w:p>
    <w:p w14:paraId="473B28C2" w14:textId="77777777" w:rsidR="007C0BC5" w:rsidRPr="007C0BC5" w:rsidRDefault="007C0BC5" w:rsidP="007C0BC5">
      <w:pPr>
        <w:spacing w:line="480" w:lineRule="auto"/>
        <w:jc w:val="center"/>
        <w:rPr>
          <w:sz w:val="24"/>
          <w:szCs w:val="24"/>
        </w:rPr>
      </w:pPr>
      <w:r w:rsidRPr="007C0BC5">
        <w:rPr>
          <w:sz w:val="24"/>
          <w:szCs w:val="24"/>
        </w:rPr>
        <w:t>Student’s Full Name</w:t>
      </w:r>
    </w:p>
    <w:p w14:paraId="43976CF9" w14:textId="77777777" w:rsidR="007C0BC5" w:rsidRPr="007C0BC5" w:rsidRDefault="007C0BC5" w:rsidP="007C0BC5">
      <w:pPr>
        <w:spacing w:line="480" w:lineRule="auto"/>
        <w:jc w:val="center"/>
        <w:rPr>
          <w:sz w:val="24"/>
          <w:szCs w:val="24"/>
        </w:rPr>
      </w:pPr>
      <w:r w:rsidRPr="007C0BC5">
        <w:rPr>
          <w:sz w:val="24"/>
          <w:szCs w:val="24"/>
        </w:rPr>
        <w:t>Department &amp; University</w:t>
      </w:r>
    </w:p>
    <w:p w14:paraId="233C65C6" w14:textId="77777777" w:rsidR="007C0BC5" w:rsidRPr="007C0BC5" w:rsidRDefault="007C0BC5" w:rsidP="007C0BC5">
      <w:pPr>
        <w:spacing w:line="480" w:lineRule="auto"/>
        <w:jc w:val="center"/>
        <w:rPr>
          <w:sz w:val="24"/>
          <w:szCs w:val="24"/>
        </w:rPr>
      </w:pPr>
      <w:r w:rsidRPr="007C0BC5">
        <w:rPr>
          <w:sz w:val="24"/>
          <w:szCs w:val="24"/>
        </w:rPr>
        <w:t>Course Number &amp; Name</w:t>
      </w:r>
    </w:p>
    <w:p w14:paraId="5F19242F" w14:textId="77777777" w:rsidR="007C0BC5" w:rsidRPr="007C0BC5" w:rsidRDefault="007C0BC5" w:rsidP="007C0BC5">
      <w:pPr>
        <w:spacing w:line="480" w:lineRule="auto"/>
        <w:jc w:val="center"/>
        <w:rPr>
          <w:sz w:val="24"/>
          <w:szCs w:val="24"/>
        </w:rPr>
      </w:pPr>
      <w:r w:rsidRPr="007C0BC5">
        <w:rPr>
          <w:sz w:val="24"/>
          <w:szCs w:val="24"/>
        </w:rPr>
        <w:t>Instructor Name</w:t>
      </w:r>
    </w:p>
    <w:p w14:paraId="628E154F" w14:textId="77777777" w:rsidR="007C0BC5" w:rsidRPr="007C0BC5" w:rsidRDefault="007C0BC5" w:rsidP="007C0BC5">
      <w:pPr>
        <w:spacing w:line="480" w:lineRule="auto"/>
        <w:jc w:val="center"/>
        <w:rPr>
          <w:sz w:val="24"/>
          <w:szCs w:val="24"/>
        </w:rPr>
      </w:pPr>
      <w:r w:rsidRPr="007C0BC5">
        <w:rPr>
          <w:sz w:val="24"/>
          <w:szCs w:val="24"/>
        </w:rPr>
        <w:t>Assignment Due Date</w:t>
      </w:r>
    </w:p>
    <w:p w14:paraId="2B185538" w14:textId="52CAC02C" w:rsidR="00652E2F" w:rsidRDefault="00652E2F" w:rsidP="006C1F4E">
      <w:pPr>
        <w:widowControl/>
        <w:autoSpaceDE/>
        <w:autoSpaceDN/>
        <w:ind w:left="720" w:hanging="720"/>
        <w:jc w:val="center"/>
        <w:rPr>
          <w:b/>
          <w:sz w:val="24"/>
          <w:szCs w:val="24"/>
        </w:rPr>
      </w:pPr>
      <w:r>
        <w:rPr>
          <w:b/>
          <w:sz w:val="24"/>
          <w:szCs w:val="24"/>
        </w:rPr>
        <w:br w:type="page"/>
      </w:r>
    </w:p>
    <w:p w14:paraId="0C79CD9E" w14:textId="604FF9A5" w:rsidR="00652E2F" w:rsidRPr="00652E2F" w:rsidRDefault="007D4956" w:rsidP="00652E2F">
      <w:pPr>
        <w:spacing w:line="480" w:lineRule="auto"/>
        <w:jc w:val="center"/>
        <w:rPr>
          <w:b/>
          <w:sz w:val="24"/>
          <w:szCs w:val="24"/>
        </w:rPr>
      </w:pPr>
      <w:r>
        <w:rPr>
          <w:b/>
          <w:sz w:val="24"/>
          <w:szCs w:val="24"/>
        </w:rPr>
        <w:lastRenderedPageBreak/>
        <w:t>Types of Costs</w:t>
      </w:r>
    </w:p>
    <w:p w14:paraId="346E5176" w14:textId="69808F51" w:rsidR="00CE6D9E" w:rsidRDefault="007D4956" w:rsidP="007D4956">
      <w:pPr>
        <w:spacing w:line="480" w:lineRule="auto"/>
        <w:rPr>
          <w:sz w:val="24"/>
          <w:szCs w:val="24"/>
          <w:lang w:val="en-GB"/>
        </w:rPr>
      </w:pPr>
      <w:r>
        <w:rPr>
          <w:sz w:val="24"/>
          <w:szCs w:val="24"/>
          <w:lang w:val="en-GB"/>
        </w:rPr>
        <w:t>Memo:</w:t>
      </w:r>
    </w:p>
    <w:p w14:paraId="0406F3DE" w14:textId="4AEFC673" w:rsidR="007D4956" w:rsidRDefault="007D4956" w:rsidP="007D4956">
      <w:pPr>
        <w:spacing w:line="480" w:lineRule="auto"/>
        <w:rPr>
          <w:sz w:val="24"/>
          <w:szCs w:val="24"/>
          <w:lang w:val="en-GB"/>
        </w:rPr>
      </w:pPr>
      <w:r>
        <w:rPr>
          <w:sz w:val="24"/>
          <w:szCs w:val="24"/>
          <w:lang w:val="en-GB"/>
        </w:rPr>
        <w:t>From:</w:t>
      </w:r>
    </w:p>
    <w:p w14:paraId="6B9D0B08" w14:textId="7D639877" w:rsidR="007D4956" w:rsidRDefault="007D4956" w:rsidP="007D4956">
      <w:pPr>
        <w:spacing w:line="480" w:lineRule="auto"/>
        <w:rPr>
          <w:sz w:val="24"/>
          <w:szCs w:val="24"/>
          <w:lang w:val="en-GB"/>
        </w:rPr>
      </w:pPr>
      <w:r>
        <w:rPr>
          <w:sz w:val="24"/>
          <w:szCs w:val="24"/>
          <w:lang w:val="en-GB"/>
        </w:rPr>
        <w:t>To:</w:t>
      </w:r>
    </w:p>
    <w:p w14:paraId="34A5CEC6" w14:textId="77777777" w:rsidR="00587C83" w:rsidRPr="00587C83" w:rsidRDefault="00587C83" w:rsidP="00587C83">
      <w:pPr>
        <w:spacing w:line="480" w:lineRule="auto"/>
        <w:ind w:firstLine="720"/>
        <w:rPr>
          <w:sz w:val="24"/>
          <w:szCs w:val="24"/>
        </w:rPr>
      </w:pPr>
      <w:r w:rsidRPr="00587C83">
        <w:rPr>
          <w:sz w:val="24"/>
          <w:szCs w:val="24"/>
        </w:rPr>
        <w:t>Failure costs, assessment costs, and preventive costs are the types of costs.</w:t>
      </w:r>
    </w:p>
    <w:p w14:paraId="57FA46A3" w14:textId="77777777" w:rsidR="00587C83" w:rsidRPr="00587C83" w:rsidRDefault="00587C83" w:rsidP="00587C83">
      <w:pPr>
        <w:spacing w:line="480" w:lineRule="auto"/>
        <w:ind w:firstLine="720"/>
        <w:rPr>
          <w:sz w:val="24"/>
          <w:szCs w:val="24"/>
        </w:rPr>
      </w:pPr>
      <w:r w:rsidRPr="00587C83">
        <w:rPr>
          <w:sz w:val="24"/>
          <w:szCs w:val="24"/>
        </w:rPr>
        <w:t>Failure costs comprise the costs of any defects found before and after product delivery. Many items, for example, don't meet client expectations because of inadequate packaging. Before delivering a product, this sort of failure cost happens and poses a danger to the quality. Customers reject items all the time because of damage that occurs in the course of shipping. An example of an after-delivery failure cost is this: it's both expensive and indicative of a larger problem with quality (Mitchell et al., 2020). A poorly functioning wrapping machine leaves a slew of goods unwrapped. The company spent about $2 million on the wrapping machine, and I don't see a need to replace it anytime soon. Every year, the company spends 500,000 dollars on quality costs owing to incompletely wrapped items. As previously mentioned, irresponsible driving is to blame for many breakages that occur in transit. Every year, broken and rejected items cost the quality industry $150,000 in lost revenue. This includes $50,000 in driver training expenses as well as $100,000 in gasoline expenses.</w:t>
      </w:r>
    </w:p>
    <w:p w14:paraId="3774CAB6" w14:textId="77777777" w:rsidR="00587C83" w:rsidRPr="00587C83" w:rsidRDefault="00587C83" w:rsidP="00587C83">
      <w:pPr>
        <w:spacing w:line="480" w:lineRule="auto"/>
        <w:ind w:firstLine="720"/>
        <w:rPr>
          <w:sz w:val="24"/>
          <w:szCs w:val="24"/>
        </w:rPr>
      </w:pPr>
      <w:r w:rsidRPr="00587C83">
        <w:rPr>
          <w:sz w:val="24"/>
          <w:szCs w:val="24"/>
        </w:rPr>
        <w:t>To verify that all goods meet quality criteria, the company must spend appraisal costs. Third-party audits and a strong data collection system are required to ensure that the company complies with quality requirements. The company will have to spend 80,000 dollars on assessments in a year. It will cost $50,000 to hire an auditing company for a year to evaluate its operations. An effective data collection system will cost the business a total of 30,000 US dollars to develop. This also covers the yearly cost of hiring a skilled data analyst.</w:t>
      </w:r>
    </w:p>
    <w:p w14:paraId="16916663" w14:textId="77777777" w:rsidR="00587C83" w:rsidRPr="00587C83" w:rsidRDefault="00587C83" w:rsidP="00587C83">
      <w:pPr>
        <w:spacing w:line="480" w:lineRule="auto"/>
        <w:ind w:firstLine="720"/>
        <w:rPr>
          <w:sz w:val="24"/>
          <w:szCs w:val="24"/>
        </w:rPr>
      </w:pPr>
      <w:r w:rsidRPr="00587C83">
        <w:rPr>
          <w:sz w:val="24"/>
          <w:szCs w:val="24"/>
        </w:rPr>
        <w:lastRenderedPageBreak/>
        <w:t>Preventive costs are expenses incurred by the business to keep appraisals to a minimum. Therefore, the company must be ready to invest money in error proofing to eliminate any variables that may prohibit a product from meeting quality criteria. The company will have to spend $300,000 a year on error proofing. The price includes the expense of employing a quality assurance person who will test the items to guarantee they are error-free.</w:t>
      </w:r>
    </w:p>
    <w:p w14:paraId="63119544" w14:textId="77777777" w:rsidR="00587C83" w:rsidRPr="00587C83" w:rsidRDefault="00587C83" w:rsidP="00587C83">
      <w:pPr>
        <w:spacing w:line="480" w:lineRule="auto"/>
        <w:ind w:firstLine="720"/>
        <w:rPr>
          <w:sz w:val="24"/>
          <w:szCs w:val="24"/>
        </w:rPr>
      </w:pPr>
      <w:r w:rsidRPr="00587C83">
        <w:rPr>
          <w:sz w:val="24"/>
          <w:szCs w:val="24"/>
        </w:rPr>
        <w:t>To make the most of the trade-offs associated with failure costs, appraisal costs, and preventive costs, all employees must contribute their time and energy. The failure of the wrapping machine and insufficiently qualified drivers are the two most significant difficulties in the organization, both of which have a large failure cost. Routine maintenance of the wrapping machine and comprehensive driver training can help to keep these expenses to a minimum. The company managers must also perform frequent inspections to guarantee that the wrapping machine and the delivery vehicle are correctly operated and driven (Mitchell et al., 2020).</w:t>
      </w:r>
    </w:p>
    <w:p w14:paraId="34983F79" w14:textId="77777777" w:rsidR="00587C83" w:rsidRPr="00587C83" w:rsidRDefault="00587C83" w:rsidP="00587C83">
      <w:pPr>
        <w:spacing w:line="480" w:lineRule="auto"/>
        <w:ind w:firstLine="720"/>
        <w:rPr>
          <w:sz w:val="24"/>
          <w:szCs w:val="24"/>
        </w:rPr>
      </w:pPr>
      <w:r w:rsidRPr="00587C83">
        <w:rPr>
          <w:sz w:val="24"/>
          <w:szCs w:val="24"/>
        </w:rPr>
        <w:t>Due to the lack of a third-party audit and an effective data collection system, the company is currently saddled with hefty appraisal charges. As a result, the corporation must immediately employ an auditing company and implement a robust data collection system. The company will save money on appraisals if these two strategies are put into practice well. Finally, to keep preventative expenses to a minimum, the company should hire a qualified quality assurance officer.</w:t>
      </w:r>
    </w:p>
    <w:p w14:paraId="70DD09D5" w14:textId="4FC7E2C4" w:rsidR="007D4956" w:rsidRDefault="00587C83" w:rsidP="00587C83">
      <w:pPr>
        <w:spacing w:line="480" w:lineRule="auto"/>
        <w:ind w:firstLine="720"/>
        <w:rPr>
          <w:sz w:val="24"/>
          <w:szCs w:val="24"/>
          <w:lang w:val="en-GB"/>
        </w:rPr>
      </w:pPr>
      <w:r w:rsidRPr="00587C83">
        <w:rPr>
          <w:sz w:val="24"/>
          <w:szCs w:val="24"/>
        </w:rPr>
        <w:t xml:space="preserve">Establishing expense accounts can help this business reduce quality-related expenditures. A thorough audit of assessment operations across all departments is required before expenditure accounts can be set up. In addition, it must evaluate all costs associated with customer response warranty problems. Improved accounting documentation can also help this company save money on quality-related expenses. Product inspection, for example, can be performed by </w:t>
      </w:r>
      <w:r w:rsidRPr="00587C83">
        <w:rPr>
          <w:sz w:val="24"/>
          <w:szCs w:val="24"/>
        </w:rPr>
        <w:lastRenderedPageBreak/>
        <w:t>manufacturing department workers to ensure that the goods meet quality criteria. The company may be able to acquire the identities of these employees to calculate the monthly quality-related expenditures that have been incurred. Companies may reduce quality-related expenditures by clearly assigning responsibilities and systematically minimizing them (Mitchell et al., 2020).</w:t>
      </w:r>
    </w:p>
    <w:p w14:paraId="660EFE83" w14:textId="0906FCC4" w:rsidR="007D4956" w:rsidRDefault="007D4956" w:rsidP="007D4956">
      <w:pPr>
        <w:spacing w:line="480" w:lineRule="auto"/>
      </w:pPr>
    </w:p>
    <w:p w14:paraId="6C1BB2C2" w14:textId="7DA5A838" w:rsidR="007D4956" w:rsidRPr="007D4956" w:rsidRDefault="007D4956" w:rsidP="007D4956"/>
    <w:p w14:paraId="57337456" w14:textId="6C02FB27" w:rsidR="007D4956" w:rsidRPr="007D4956" w:rsidRDefault="007D4956" w:rsidP="007D4956"/>
    <w:p w14:paraId="496A074C" w14:textId="03A6B977" w:rsidR="007D4956" w:rsidRPr="007D4956" w:rsidRDefault="007D4956" w:rsidP="007D4956"/>
    <w:p w14:paraId="2E25CF51" w14:textId="7B8F1C08" w:rsidR="007D4956" w:rsidRPr="007D4956" w:rsidRDefault="007D4956" w:rsidP="007D4956"/>
    <w:p w14:paraId="3C33554B" w14:textId="185BF7CA" w:rsidR="007D4956" w:rsidRPr="007D4956" w:rsidRDefault="007D4956" w:rsidP="007D4956"/>
    <w:p w14:paraId="1B3DB62F" w14:textId="2982EC96" w:rsidR="007D4956" w:rsidRPr="007D4956" w:rsidRDefault="007D4956" w:rsidP="007D4956"/>
    <w:p w14:paraId="1EBB0339" w14:textId="07775530" w:rsidR="007D4956" w:rsidRPr="007D4956" w:rsidRDefault="007D4956" w:rsidP="007D4956"/>
    <w:p w14:paraId="080BBDC0" w14:textId="457B21C7" w:rsidR="007D4956" w:rsidRPr="007D4956" w:rsidRDefault="007D4956" w:rsidP="007D4956"/>
    <w:p w14:paraId="1FCB9D85" w14:textId="6166C311" w:rsidR="007D4956" w:rsidRPr="007D4956" w:rsidRDefault="007D4956" w:rsidP="007D4956"/>
    <w:p w14:paraId="3E565584" w14:textId="111B89D7" w:rsidR="007D4956" w:rsidRPr="007D4956" w:rsidRDefault="007D4956" w:rsidP="007D4956"/>
    <w:p w14:paraId="6883AB42" w14:textId="1E4DFEFC" w:rsidR="007D4956" w:rsidRPr="007D4956" w:rsidRDefault="007D4956" w:rsidP="007D4956"/>
    <w:p w14:paraId="313BD4A0" w14:textId="5F58D81D" w:rsidR="007D4956" w:rsidRPr="007D4956" w:rsidRDefault="007D4956" w:rsidP="007D4956"/>
    <w:p w14:paraId="6E67B024" w14:textId="1ADD4C97" w:rsidR="007D4956" w:rsidRPr="007D4956" w:rsidRDefault="007D4956" w:rsidP="007D4956"/>
    <w:p w14:paraId="36D00BE8" w14:textId="66658EF5" w:rsidR="007D4956" w:rsidRPr="007D4956" w:rsidRDefault="007D4956" w:rsidP="007D4956"/>
    <w:p w14:paraId="612A3860" w14:textId="2BC19FE1" w:rsidR="007D4956" w:rsidRPr="007D4956" w:rsidRDefault="007D4956" w:rsidP="007D4956"/>
    <w:p w14:paraId="3E1F4EE2" w14:textId="52220D44" w:rsidR="007D4956" w:rsidRPr="007D4956" w:rsidRDefault="007D4956" w:rsidP="007D4956"/>
    <w:p w14:paraId="7F63C962" w14:textId="3231B315" w:rsidR="007D4956" w:rsidRDefault="007D4956" w:rsidP="007D4956"/>
    <w:p w14:paraId="37AFF77C" w14:textId="74B61521" w:rsidR="007D4956" w:rsidRDefault="007D4956" w:rsidP="007D4956"/>
    <w:p w14:paraId="08557EF7" w14:textId="06FE7CBE" w:rsidR="007D4956" w:rsidRDefault="007D4956" w:rsidP="007D4956">
      <w:pPr>
        <w:tabs>
          <w:tab w:val="left" w:pos="1290"/>
        </w:tabs>
      </w:pPr>
      <w:r>
        <w:tab/>
      </w:r>
    </w:p>
    <w:p w14:paraId="6C0436B3" w14:textId="78B35B46" w:rsidR="007D4956" w:rsidRDefault="007D4956" w:rsidP="007D4956">
      <w:pPr>
        <w:tabs>
          <w:tab w:val="left" w:pos="1290"/>
        </w:tabs>
      </w:pPr>
    </w:p>
    <w:p w14:paraId="13C17C27" w14:textId="00C4910E" w:rsidR="007D4956" w:rsidRDefault="007D4956" w:rsidP="007D4956">
      <w:pPr>
        <w:tabs>
          <w:tab w:val="left" w:pos="1290"/>
        </w:tabs>
      </w:pPr>
    </w:p>
    <w:p w14:paraId="0FFD71FF" w14:textId="090B080D" w:rsidR="007D4956" w:rsidRDefault="007D4956" w:rsidP="007D4956">
      <w:pPr>
        <w:tabs>
          <w:tab w:val="left" w:pos="1290"/>
        </w:tabs>
      </w:pPr>
    </w:p>
    <w:p w14:paraId="0740937C" w14:textId="5366B315" w:rsidR="007D4956" w:rsidRDefault="007D4956" w:rsidP="007D4956">
      <w:pPr>
        <w:tabs>
          <w:tab w:val="left" w:pos="1290"/>
        </w:tabs>
      </w:pPr>
    </w:p>
    <w:p w14:paraId="25F10336" w14:textId="2A14F0DB" w:rsidR="007D4956" w:rsidRDefault="007D4956" w:rsidP="007D4956">
      <w:pPr>
        <w:tabs>
          <w:tab w:val="left" w:pos="1290"/>
        </w:tabs>
      </w:pPr>
    </w:p>
    <w:p w14:paraId="5FB85A28" w14:textId="3E67928A" w:rsidR="007D4956" w:rsidRDefault="007D4956" w:rsidP="007D4956">
      <w:pPr>
        <w:tabs>
          <w:tab w:val="left" w:pos="1290"/>
        </w:tabs>
      </w:pPr>
    </w:p>
    <w:p w14:paraId="26A5526E" w14:textId="77777777" w:rsidR="00587C83" w:rsidRDefault="00587C83" w:rsidP="007D4956">
      <w:pPr>
        <w:tabs>
          <w:tab w:val="left" w:pos="1290"/>
        </w:tabs>
        <w:jc w:val="center"/>
        <w:rPr>
          <w:b/>
          <w:bCs/>
          <w:sz w:val="24"/>
          <w:szCs w:val="24"/>
        </w:rPr>
      </w:pPr>
    </w:p>
    <w:p w14:paraId="6127FFE5" w14:textId="77777777" w:rsidR="00587C83" w:rsidRDefault="00587C83" w:rsidP="007D4956">
      <w:pPr>
        <w:tabs>
          <w:tab w:val="left" w:pos="1290"/>
        </w:tabs>
        <w:jc w:val="center"/>
        <w:rPr>
          <w:b/>
          <w:bCs/>
          <w:sz w:val="24"/>
          <w:szCs w:val="24"/>
        </w:rPr>
      </w:pPr>
    </w:p>
    <w:p w14:paraId="0F7B9535" w14:textId="77777777" w:rsidR="00587C83" w:rsidRDefault="00587C83" w:rsidP="007D4956">
      <w:pPr>
        <w:tabs>
          <w:tab w:val="left" w:pos="1290"/>
        </w:tabs>
        <w:jc w:val="center"/>
        <w:rPr>
          <w:b/>
          <w:bCs/>
          <w:sz w:val="24"/>
          <w:szCs w:val="24"/>
        </w:rPr>
      </w:pPr>
    </w:p>
    <w:p w14:paraId="11B60C5C" w14:textId="77777777" w:rsidR="00587C83" w:rsidRDefault="00587C83" w:rsidP="007D4956">
      <w:pPr>
        <w:tabs>
          <w:tab w:val="left" w:pos="1290"/>
        </w:tabs>
        <w:jc w:val="center"/>
        <w:rPr>
          <w:b/>
          <w:bCs/>
          <w:sz w:val="24"/>
          <w:szCs w:val="24"/>
        </w:rPr>
      </w:pPr>
    </w:p>
    <w:p w14:paraId="259A1A60" w14:textId="77777777" w:rsidR="00587C83" w:rsidRDefault="00587C83" w:rsidP="007D4956">
      <w:pPr>
        <w:tabs>
          <w:tab w:val="left" w:pos="1290"/>
        </w:tabs>
        <w:jc w:val="center"/>
        <w:rPr>
          <w:b/>
          <w:bCs/>
          <w:sz w:val="24"/>
          <w:szCs w:val="24"/>
        </w:rPr>
      </w:pPr>
    </w:p>
    <w:p w14:paraId="2C17C2D7" w14:textId="77777777" w:rsidR="00587C83" w:rsidRDefault="00587C83" w:rsidP="007D4956">
      <w:pPr>
        <w:tabs>
          <w:tab w:val="left" w:pos="1290"/>
        </w:tabs>
        <w:jc w:val="center"/>
        <w:rPr>
          <w:b/>
          <w:bCs/>
          <w:sz w:val="24"/>
          <w:szCs w:val="24"/>
        </w:rPr>
      </w:pPr>
    </w:p>
    <w:p w14:paraId="10A183FB" w14:textId="77777777" w:rsidR="00587C83" w:rsidRDefault="00587C83" w:rsidP="007D4956">
      <w:pPr>
        <w:tabs>
          <w:tab w:val="left" w:pos="1290"/>
        </w:tabs>
        <w:jc w:val="center"/>
        <w:rPr>
          <w:b/>
          <w:bCs/>
          <w:sz w:val="24"/>
          <w:szCs w:val="24"/>
        </w:rPr>
      </w:pPr>
    </w:p>
    <w:p w14:paraId="7C83BF32" w14:textId="77777777" w:rsidR="00587C83" w:rsidRDefault="00587C83" w:rsidP="007D4956">
      <w:pPr>
        <w:tabs>
          <w:tab w:val="left" w:pos="1290"/>
        </w:tabs>
        <w:jc w:val="center"/>
        <w:rPr>
          <w:b/>
          <w:bCs/>
          <w:sz w:val="24"/>
          <w:szCs w:val="24"/>
        </w:rPr>
      </w:pPr>
    </w:p>
    <w:p w14:paraId="0228222E" w14:textId="77777777" w:rsidR="00587C83" w:rsidRDefault="00587C83" w:rsidP="007D4956">
      <w:pPr>
        <w:tabs>
          <w:tab w:val="left" w:pos="1290"/>
        </w:tabs>
        <w:jc w:val="center"/>
        <w:rPr>
          <w:b/>
          <w:bCs/>
          <w:sz w:val="24"/>
          <w:szCs w:val="24"/>
        </w:rPr>
      </w:pPr>
    </w:p>
    <w:p w14:paraId="0C83F46A" w14:textId="77777777" w:rsidR="00587C83" w:rsidRDefault="00587C83" w:rsidP="007D4956">
      <w:pPr>
        <w:tabs>
          <w:tab w:val="left" w:pos="1290"/>
        </w:tabs>
        <w:jc w:val="center"/>
        <w:rPr>
          <w:b/>
          <w:bCs/>
          <w:sz w:val="24"/>
          <w:szCs w:val="24"/>
        </w:rPr>
      </w:pPr>
    </w:p>
    <w:p w14:paraId="7DD8C58F" w14:textId="77777777" w:rsidR="00587C83" w:rsidRDefault="00587C83" w:rsidP="007D4956">
      <w:pPr>
        <w:tabs>
          <w:tab w:val="left" w:pos="1290"/>
        </w:tabs>
        <w:jc w:val="center"/>
        <w:rPr>
          <w:b/>
          <w:bCs/>
          <w:sz w:val="24"/>
          <w:szCs w:val="24"/>
        </w:rPr>
      </w:pPr>
    </w:p>
    <w:p w14:paraId="673E84E5" w14:textId="77777777" w:rsidR="00587C83" w:rsidRDefault="00587C83" w:rsidP="007D4956">
      <w:pPr>
        <w:tabs>
          <w:tab w:val="left" w:pos="1290"/>
        </w:tabs>
        <w:jc w:val="center"/>
        <w:rPr>
          <w:b/>
          <w:bCs/>
          <w:sz w:val="24"/>
          <w:szCs w:val="24"/>
        </w:rPr>
      </w:pPr>
    </w:p>
    <w:p w14:paraId="320A9436" w14:textId="77777777" w:rsidR="00587C83" w:rsidRDefault="00587C83" w:rsidP="007D4956">
      <w:pPr>
        <w:tabs>
          <w:tab w:val="left" w:pos="1290"/>
        </w:tabs>
        <w:jc w:val="center"/>
        <w:rPr>
          <w:b/>
          <w:bCs/>
          <w:sz w:val="24"/>
          <w:szCs w:val="24"/>
        </w:rPr>
      </w:pPr>
    </w:p>
    <w:p w14:paraId="121246B0" w14:textId="77777777" w:rsidR="00587C83" w:rsidRDefault="00587C83" w:rsidP="007D4956">
      <w:pPr>
        <w:tabs>
          <w:tab w:val="left" w:pos="1290"/>
        </w:tabs>
        <w:jc w:val="center"/>
        <w:rPr>
          <w:b/>
          <w:bCs/>
          <w:sz w:val="24"/>
          <w:szCs w:val="24"/>
        </w:rPr>
      </w:pPr>
    </w:p>
    <w:p w14:paraId="266D8217" w14:textId="5AE4AEC9" w:rsidR="007D4956" w:rsidRDefault="007D4956" w:rsidP="007D4956">
      <w:pPr>
        <w:tabs>
          <w:tab w:val="left" w:pos="1290"/>
        </w:tabs>
        <w:jc w:val="center"/>
        <w:rPr>
          <w:b/>
          <w:bCs/>
          <w:sz w:val="24"/>
          <w:szCs w:val="24"/>
        </w:rPr>
      </w:pPr>
      <w:r w:rsidRPr="007D4956">
        <w:rPr>
          <w:b/>
          <w:bCs/>
          <w:sz w:val="24"/>
          <w:szCs w:val="24"/>
        </w:rPr>
        <w:lastRenderedPageBreak/>
        <w:t>References</w:t>
      </w:r>
    </w:p>
    <w:p w14:paraId="76CA056D" w14:textId="41134E8D" w:rsidR="007D4956" w:rsidRPr="00FE53C1" w:rsidRDefault="00FE53C1" w:rsidP="00FE53C1">
      <w:pPr>
        <w:tabs>
          <w:tab w:val="left" w:pos="1290"/>
        </w:tabs>
        <w:spacing w:line="480" w:lineRule="auto"/>
        <w:ind w:left="720" w:hanging="720"/>
        <w:rPr>
          <w:sz w:val="32"/>
          <w:szCs w:val="32"/>
        </w:rPr>
      </w:pPr>
      <w:r w:rsidRPr="00FE53C1">
        <w:rPr>
          <w:color w:val="222222"/>
          <w:sz w:val="24"/>
          <w:szCs w:val="24"/>
          <w:shd w:val="clear" w:color="auto" w:fill="FFFFFF"/>
        </w:rPr>
        <w:t>Mitchell, P. M., Coast, J., Myring, G., Ricciardi, F., Vickerstaff, V., Jones, L., ... &amp; Kernohan, W. G. (2020). Exploring the costs, consequences and efficiency of three types of palliative care day services in the UK: a pragmatic before-and-after descriptive cohort study. </w:t>
      </w:r>
      <w:r w:rsidRPr="00FE53C1">
        <w:rPr>
          <w:i/>
          <w:iCs/>
          <w:color w:val="222222"/>
          <w:sz w:val="24"/>
          <w:szCs w:val="24"/>
          <w:shd w:val="clear" w:color="auto" w:fill="FFFFFF"/>
        </w:rPr>
        <w:t>BMC palliative care</w:t>
      </w:r>
      <w:r w:rsidRPr="00FE53C1">
        <w:rPr>
          <w:color w:val="222222"/>
          <w:sz w:val="24"/>
          <w:szCs w:val="24"/>
          <w:shd w:val="clear" w:color="auto" w:fill="FFFFFF"/>
        </w:rPr>
        <w:t>, </w:t>
      </w:r>
      <w:r w:rsidRPr="00FE53C1">
        <w:rPr>
          <w:i/>
          <w:iCs/>
          <w:color w:val="222222"/>
          <w:sz w:val="24"/>
          <w:szCs w:val="24"/>
          <w:shd w:val="clear" w:color="auto" w:fill="FFFFFF"/>
        </w:rPr>
        <w:t>19</w:t>
      </w:r>
      <w:r w:rsidRPr="00FE53C1">
        <w:rPr>
          <w:color w:val="222222"/>
          <w:sz w:val="24"/>
          <w:szCs w:val="24"/>
          <w:shd w:val="clear" w:color="auto" w:fill="FFFFFF"/>
        </w:rPr>
        <w:t>(1), 1-9.</w:t>
      </w:r>
    </w:p>
    <w:sectPr w:rsidR="007D4956" w:rsidRPr="00FE53C1" w:rsidSect="0057082E">
      <w:headerReference w:type="default" r:id="rId9"/>
      <w:headerReference w:type="first" r:id="rId10"/>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AE877D" w14:textId="77777777" w:rsidR="00B57306" w:rsidRDefault="00B57306" w:rsidP="00652E2F">
      <w:r>
        <w:separator/>
      </w:r>
    </w:p>
  </w:endnote>
  <w:endnote w:type="continuationSeparator" w:id="0">
    <w:p w14:paraId="5F68FD06" w14:textId="77777777" w:rsidR="00B57306" w:rsidRDefault="00B57306" w:rsidP="00652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FCA17F" w14:textId="77777777" w:rsidR="00B57306" w:rsidRDefault="00B57306" w:rsidP="00652E2F">
      <w:r>
        <w:separator/>
      </w:r>
    </w:p>
  </w:footnote>
  <w:footnote w:type="continuationSeparator" w:id="0">
    <w:p w14:paraId="2FAC1FD3" w14:textId="77777777" w:rsidR="00B57306" w:rsidRDefault="00B57306" w:rsidP="00652E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5231749"/>
      <w:docPartObj>
        <w:docPartGallery w:val="Page Numbers (Top of Page)"/>
        <w:docPartUnique/>
      </w:docPartObj>
    </w:sdtPr>
    <w:sdtEndPr>
      <w:rPr>
        <w:noProof/>
      </w:rPr>
    </w:sdtEndPr>
    <w:sdtContent>
      <w:p w14:paraId="6E019C28" w14:textId="31E8B173" w:rsidR="0057082E" w:rsidRDefault="0057082E">
        <w:pPr>
          <w:pStyle w:val="Header"/>
          <w:jc w:val="right"/>
        </w:pPr>
        <w:r>
          <w:fldChar w:fldCharType="begin"/>
        </w:r>
        <w:r>
          <w:instrText xml:space="preserve"> PAGE   \* MERGEFORMAT </w:instrText>
        </w:r>
        <w:r>
          <w:fldChar w:fldCharType="separate"/>
        </w:r>
        <w:r w:rsidR="007C3B08">
          <w:rPr>
            <w:noProof/>
          </w:rPr>
          <w:t>5</w:t>
        </w:r>
        <w:r>
          <w:rPr>
            <w:noProof/>
          </w:rPr>
          <w:fldChar w:fldCharType="end"/>
        </w:r>
      </w:p>
    </w:sdtContent>
  </w:sdt>
  <w:p w14:paraId="5E860845" w14:textId="2B2D6C20" w:rsidR="003627F2" w:rsidRDefault="003627F2" w:rsidP="0057082E">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E82548" w14:textId="0974F359" w:rsidR="0057082E" w:rsidRDefault="0057082E">
    <w:pPr>
      <w:pStyle w:val="Header"/>
      <w:jc w:val="right"/>
    </w:pPr>
  </w:p>
  <w:p w14:paraId="62F52DF5" w14:textId="77777777" w:rsidR="0057082E" w:rsidRDefault="0057082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D909E4"/>
    <w:multiLevelType w:val="hybridMultilevel"/>
    <w:tmpl w:val="CFD245A4"/>
    <w:lvl w:ilvl="0" w:tplc="EAFC7BF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2E2F"/>
    <w:rsid w:val="000C40BB"/>
    <w:rsid w:val="00257D14"/>
    <w:rsid w:val="00284E93"/>
    <w:rsid w:val="002941C1"/>
    <w:rsid w:val="003627F2"/>
    <w:rsid w:val="00446447"/>
    <w:rsid w:val="00517580"/>
    <w:rsid w:val="0057082E"/>
    <w:rsid w:val="00571DCC"/>
    <w:rsid w:val="00587C83"/>
    <w:rsid w:val="00652E2F"/>
    <w:rsid w:val="006C1F4E"/>
    <w:rsid w:val="007C0BC5"/>
    <w:rsid w:val="007C3B08"/>
    <w:rsid w:val="007D4956"/>
    <w:rsid w:val="0085667D"/>
    <w:rsid w:val="00934E3B"/>
    <w:rsid w:val="00A064FA"/>
    <w:rsid w:val="00A65D34"/>
    <w:rsid w:val="00A85614"/>
    <w:rsid w:val="00B57306"/>
    <w:rsid w:val="00BB6EB6"/>
    <w:rsid w:val="00CE6D9E"/>
    <w:rsid w:val="00E55B82"/>
    <w:rsid w:val="00E87201"/>
    <w:rsid w:val="00F02675"/>
    <w:rsid w:val="00F33E8A"/>
    <w:rsid w:val="00F4584D"/>
    <w:rsid w:val="00FA79C2"/>
    <w:rsid w:val="00FE53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73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pPr>
        <w:spacing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E2F"/>
    <w:pPr>
      <w:widowControl w:val="0"/>
      <w:autoSpaceDE w:val="0"/>
      <w:autoSpaceDN w:val="0"/>
      <w:spacing w:line="240" w:lineRule="auto"/>
      <w:ind w:left="0" w:firstLine="0"/>
    </w:pPr>
    <w:rPr>
      <w:rFonts w:ascii="Times New Roman" w:eastAsia="Times New Roman" w:hAnsi="Times New Roman"/>
      <w:sz w:val="22"/>
      <w:szCs w:val="22"/>
    </w:rPr>
  </w:style>
  <w:style w:type="paragraph" w:styleId="Heading1">
    <w:name w:val="heading 1"/>
    <w:basedOn w:val="Normal"/>
    <w:next w:val="Normal"/>
    <w:link w:val="Heading1Char"/>
    <w:qFormat/>
    <w:rsid w:val="000C40BB"/>
    <w:pPr>
      <w:keepNext/>
      <w:widowControl/>
      <w:autoSpaceDE/>
      <w:autoSpaceDN/>
      <w:spacing w:before="60" w:after="60" w:line="276" w:lineRule="auto"/>
      <w:ind w:left="720" w:hanging="720"/>
      <w:outlineLvl w:val="0"/>
    </w:pPr>
    <w:rPr>
      <w:rFonts w:ascii="Arial" w:hAnsi="Arial"/>
      <w:i/>
      <w:color w:val="0000FF"/>
      <w:sz w:val="24"/>
      <w:szCs w:val="24"/>
      <w:lang w:val="en-GB"/>
    </w:rPr>
  </w:style>
  <w:style w:type="paragraph" w:styleId="Heading3">
    <w:name w:val="heading 3"/>
    <w:basedOn w:val="Normal"/>
    <w:next w:val="Normal"/>
    <w:link w:val="Heading3Char"/>
    <w:qFormat/>
    <w:rsid w:val="000C40BB"/>
    <w:pPr>
      <w:keepNext/>
      <w:widowControl/>
      <w:autoSpaceDE/>
      <w:autoSpaceDN/>
      <w:spacing w:before="60" w:after="60" w:line="276" w:lineRule="auto"/>
      <w:ind w:left="720" w:hanging="720"/>
      <w:outlineLvl w:val="2"/>
    </w:pPr>
    <w:rPr>
      <w:rFonts w:ascii="Arial" w:hAnsi="Arial"/>
      <w:i/>
      <w:sz w:val="18"/>
      <w:szCs w:val="24"/>
      <w:lang w:val="en-GB"/>
    </w:rPr>
  </w:style>
  <w:style w:type="paragraph" w:styleId="Heading4">
    <w:name w:val="heading 4"/>
    <w:basedOn w:val="Normal"/>
    <w:next w:val="Normal"/>
    <w:link w:val="Heading4Char"/>
    <w:qFormat/>
    <w:rsid w:val="000C40BB"/>
    <w:pPr>
      <w:keepNext/>
      <w:widowControl/>
      <w:autoSpaceDE/>
      <w:autoSpaceDN/>
      <w:spacing w:before="60" w:after="60" w:line="276" w:lineRule="auto"/>
      <w:ind w:left="720" w:hanging="720"/>
      <w:outlineLvl w:val="3"/>
    </w:pPr>
    <w:rPr>
      <w:rFonts w:ascii="Arial" w:hAnsi="Arial"/>
      <w:i/>
      <w:color w:val="FF0000"/>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C40BB"/>
    <w:rPr>
      <w:rFonts w:ascii="Arial" w:eastAsia="Times New Roman" w:hAnsi="Arial"/>
      <w:i/>
      <w:color w:val="0000FF"/>
      <w:sz w:val="24"/>
      <w:szCs w:val="24"/>
      <w:lang w:val="en-GB"/>
    </w:rPr>
  </w:style>
  <w:style w:type="character" w:customStyle="1" w:styleId="Heading3Char">
    <w:name w:val="Heading 3 Char"/>
    <w:basedOn w:val="DefaultParagraphFont"/>
    <w:link w:val="Heading3"/>
    <w:rsid w:val="000C40BB"/>
    <w:rPr>
      <w:rFonts w:ascii="Arial" w:eastAsia="Times New Roman" w:hAnsi="Arial"/>
      <w:i/>
      <w:sz w:val="18"/>
      <w:szCs w:val="24"/>
      <w:lang w:val="en-GB"/>
    </w:rPr>
  </w:style>
  <w:style w:type="character" w:customStyle="1" w:styleId="Heading4Char">
    <w:name w:val="Heading 4 Char"/>
    <w:basedOn w:val="DefaultParagraphFont"/>
    <w:link w:val="Heading4"/>
    <w:rsid w:val="000C40BB"/>
    <w:rPr>
      <w:rFonts w:ascii="Arial" w:eastAsia="Times New Roman" w:hAnsi="Arial"/>
      <w:i/>
      <w:color w:val="FF0000"/>
      <w:sz w:val="24"/>
      <w:szCs w:val="24"/>
      <w:lang w:val="en-GB"/>
    </w:rPr>
  </w:style>
  <w:style w:type="paragraph" w:styleId="Header">
    <w:name w:val="header"/>
    <w:basedOn w:val="Normal"/>
    <w:link w:val="HeaderChar"/>
    <w:uiPriority w:val="99"/>
    <w:unhideWhenUsed/>
    <w:rsid w:val="00652E2F"/>
    <w:pPr>
      <w:tabs>
        <w:tab w:val="center" w:pos="4680"/>
        <w:tab w:val="right" w:pos="9360"/>
      </w:tabs>
    </w:pPr>
  </w:style>
  <w:style w:type="character" w:customStyle="1" w:styleId="HeaderChar">
    <w:name w:val="Header Char"/>
    <w:basedOn w:val="DefaultParagraphFont"/>
    <w:link w:val="Header"/>
    <w:uiPriority w:val="99"/>
    <w:rsid w:val="00652E2F"/>
    <w:rPr>
      <w:rFonts w:ascii="Times New Roman" w:eastAsia="Times New Roman" w:hAnsi="Times New Roman"/>
      <w:sz w:val="22"/>
      <w:szCs w:val="22"/>
    </w:rPr>
  </w:style>
  <w:style w:type="paragraph" w:styleId="Footer">
    <w:name w:val="footer"/>
    <w:basedOn w:val="Normal"/>
    <w:link w:val="FooterChar"/>
    <w:uiPriority w:val="99"/>
    <w:unhideWhenUsed/>
    <w:rsid w:val="00652E2F"/>
    <w:pPr>
      <w:tabs>
        <w:tab w:val="center" w:pos="4680"/>
        <w:tab w:val="right" w:pos="9360"/>
      </w:tabs>
    </w:pPr>
  </w:style>
  <w:style w:type="character" w:customStyle="1" w:styleId="FooterChar">
    <w:name w:val="Footer Char"/>
    <w:basedOn w:val="DefaultParagraphFont"/>
    <w:link w:val="Footer"/>
    <w:uiPriority w:val="99"/>
    <w:rsid w:val="00652E2F"/>
    <w:rPr>
      <w:rFonts w:ascii="Times New Roman" w:eastAsia="Times New Roman" w:hAnsi="Times New Roman"/>
      <w:sz w:val="22"/>
      <w:szCs w:val="22"/>
    </w:rPr>
  </w:style>
  <w:style w:type="paragraph" w:styleId="BodyText">
    <w:name w:val="Body Text"/>
    <w:basedOn w:val="Normal"/>
    <w:link w:val="BodyTextChar"/>
    <w:uiPriority w:val="1"/>
    <w:qFormat/>
    <w:rsid w:val="00652E2F"/>
    <w:rPr>
      <w:sz w:val="24"/>
      <w:szCs w:val="24"/>
    </w:rPr>
  </w:style>
  <w:style w:type="character" w:customStyle="1" w:styleId="BodyTextChar">
    <w:name w:val="Body Text Char"/>
    <w:basedOn w:val="DefaultParagraphFont"/>
    <w:link w:val="BodyText"/>
    <w:uiPriority w:val="1"/>
    <w:rsid w:val="00652E2F"/>
    <w:rPr>
      <w:rFonts w:ascii="Times New Roman" w:eastAsia="Times New Roman" w:hAnsi="Times New Roman"/>
      <w:sz w:val="24"/>
      <w:szCs w:val="24"/>
    </w:rPr>
  </w:style>
  <w:style w:type="paragraph" w:styleId="FootnoteText">
    <w:name w:val="footnote text"/>
    <w:basedOn w:val="Normal"/>
    <w:link w:val="FootnoteTextChar"/>
    <w:uiPriority w:val="99"/>
    <w:semiHidden/>
    <w:unhideWhenUsed/>
    <w:rsid w:val="00652E2F"/>
    <w:rPr>
      <w:sz w:val="20"/>
      <w:szCs w:val="20"/>
    </w:rPr>
  </w:style>
  <w:style w:type="character" w:customStyle="1" w:styleId="FootnoteTextChar">
    <w:name w:val="Footnote Text Char"/>
    <w:basedOn w:val="DefaultParagraphFont"/>
    <w:link w:val="FootnoteText"/>
    <w:uiPriority w:val="99"/>
    <w:semiHidden/>
    <w:rsid w:val="00652E2F"/>
    <w:rPr>
      <w:rFonts w:ascii="Times New Roman" w:eastAsia="Times New Roman" w:hAnsi="Times New Roman"/>
    </w:rPr>
  </w:style>
  <w:style w:type="character" w:styleId="FootnoteReference">
    <w:name w:val="footnote reference"/>
    <w:basedOn w:val="DefaultParagraphFont"/>
    <w:uiPriority w:val="99"/>
    <w:semiHidden/>
    <w:unhideWhenUsed/>
    <w:rsid w:val="00652E2F"/>
    <w:rPr>
      <w:vertAlign w:val="superscript"/>
    </w:rPr>
  </w:style>
  <w:style w:type="paragraph" w:styleId="ListParagraph">
    <w:name w:val="List Paragraph"/>
    <w:basedOn w:val="Normal"/>
    <w:uiPriority w:val="34"/>
    <w:qFormat/>
    <w:rsid w:val="007D4956"/>
    <w:pPr>
      <w:widowControl/>
      <w:autoSpaceDE/>
      <w:autoSpaceDN/>
      <w:ind w:left="720"/>
      <w:contextualSpacing/>
    </w:pPr>
    <w:rPr>
      <w:rFonts w:eastAsia="Calibri"/>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pPr>
        <w:spacing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E2F"/>
    <w:pPr>
      <w:widowControl w:val="0"/>
      <w:autoSpaceDE w:val="0"/>
      <w:autoSpaceDN w:val="0"/>
      <w:spacing w:line="240" w:lineRule="auto"/>
      <w:ind w:left="0" w:firstLine="0"/>
    </w:pPr>
    <w:rPr>
      <w:rFonts w:ascii="Times New Roman" w:eastAsia="Times New Roman" w:hAnsi="Times New Roman"/>
      <w:sz w:val="22"/>
      <w:szCs w:val="22"/>
    </w:rPr>
  </w:style>
  <w:style w:type="paragraph" w:styleId="Heading1">
    <w:name w:val="heading 1"/>
    <w:basedOn w:val="Normal"/>
    <w:next w:val="Normal"/>
    <w:link w:val="Heading1Char"/>
    <w:qFormat/>
    <w:rsid w:val="000C40BB"/>
    <w:pPr>
      <w:keepNext/>
      <w:widowControl/>
      <w:autoSpaceDE/>
      <w:autoSpaceDN/>
      <w:spacing w:before="60" w:after="60" w:line="276" w:lineRule="auto"/>
      <w:ind w:left="720" w:hanging="720"/>
      <w:outlineLvl w:val="0"/>
    </w:pPr>
    <w:rPr>
      <w:rFonts w:ascii="Arial" w:hAnsi="Arial"/>
      <w:i/>
      <w:color w:val="0000FF"/>
      <w:sz w:val="24"/>
      <w:szCs w:val="24"/>
      <w:lang w:val="en-GB"/>
    </w:rPr>
  </w:style>
  <w:style w:type="paragraph" w:styleId="Heading3">
    <w:name w:val="heading 3"/>
    <w:basedOn w:val="Normal"/>
    <w:next w:val="Normal"/>
    <w:link w:val="Heading3Char"/>
    <w:qFormat/>
    <w:rsid w:val="000C40BB"/>
    <w:pPr>
      <w:keepNext/>
      <w:widowControl/>
      <w:autoSpaceDE/>
      <w:autoSpaceDN/>
      <w:spacing w:before="60" w:after="60" w:line="276" w:lineRule="auto"/>
      <w:ind w:left="720" w:hanging="720"/>
      <w:outlineLvl w:val="2"/>
    </w:pPr>
    <w:rPr>
      <w:rFonts w:ascii="Arial" w:hAnsi="Arial"/>
      <w:i/>
      <w:sz w:val="18"/>
      <w:szCs w:val="24"/>
      <w:lang w:val="en-GB"/>
    </w:rPr>
  </w:style>
  <w:style w:type="paragraph" w:styleId="Heading4">
    <w:name w:val="heading 4"/>
    <w:basedOn w:val="Normal"/>
    <w:next w:val="Normal"/>
    <w:link w:val="Heading4Char"/>
    <w:qFormat/>
    <w:rsid w:val="000C40BB"/>
    <w:pPr>
      <w:keepNext/>
      <w:widowControl/>
      <w:autoSpaceDE/>
      <w:autoSpaceDN/>
      <w:spacing w:before="60" w:after="60" w:line="276" w:lineRule="auto"/>
      <w:ind w:left="720" w:hanging="720"/>
      <w:outlineLvl w:val="3"/>
    </w:pPr>
    <w:rPr>
      <w:rFonts w:ascii="Arial" w:hAnsi="Arial"/>
      <w:i/>
      <w:color w:val="FF0000"/>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C40BB"/>
    <w:rPr>
      <w:rFonts w:ascii="Arial" w:eastAsia="Times New Roman" w:hAnsi="Arial"/>
      <w:i/>
      <w:color w:val="0000FF"/>
      <w:sz w:val="24"/>
      <w:szCs w:val="24"/>
      <w:lang w:val="en-GB"/>
    </w:rPr>
  </w:style>
  <w:style w:type="character" w:customStyle="1" w:styleId="Heading3Char">
    <w:name w:val="Heading 3 Char"/>
    <w:basedOn w:val="DefaultParagraphFont"/>
    <w:link w:val="Heading3"/>
    <w:rsid w:val="000C40BB"/>
    <w:rPr>
      <w:rFonts w:ascii="Arial" w:eastAsia="Times New Roman" w:hAnsi="Arial"/>
      <w:i/>
      <w:sz w:val="18"/>
      <w:szCs w:val="24"/>
      <w:lang w:val="en-GB"/>
    </w:rPr>
  </w:style>
  <w:style w:type="character" w:customStyle="1" w:styleId="Heading4Char">
    <w:name w:val="Heading 4 Char"/>
    <w:basedOn w:val="DefaultParagraphFont"/>
    <w:link w:val="Heading4"/>
    <w:rsid w:val="000C40BB"/>
    <w:rPr>
      <w:rFonts w:ascii="Arial" w:eastAsia="Times New Roman" w:hAnsi="Arial"/>
      <w:i/>
      <w:color w:val="FF0000"/>
      <w:sz w:val="24"/>
      <w:szCs w:val="24"/>
      <w:lang w:val="en-GB"/>
    </w:rPr>
  </w:style>
  <w:style w:type="paragraph" w:styleId="Header">
    <w:name w:val="header"/>
    <w:basedOn w:val="Normal"/>
    <w:link w:val="HeaderChar"/>
    <w:uiPriority w:val="99"/>
    <w:unhideWhenUsed/>
    <w:rsid w:val="00652E2F"/>
    <w:pPr>
      <w:tabs>
        <w:tab w:val="center" w:pos="4680"/>
        <w:tab w:val="right" w:pos="9360"/>
      </w:tabs>
    </w:pPr>
  </w:style>
  <w:style w:type="character" w:customStyle="1" w:styleId="HeaderChar">
    <w:name w:val="Header Char"/>
    <w:basedOn w:val="DefaultParagraphFont"/>
    <w:link w:val="Header"/>
    <w:uiPriority w:val="99"/>
    <w:rsid w:val="00652E2F"/>
    <w:rPr>
      <w:rFonts w:ascii="Times New Roman" w:eastAsia="Times New Roman" w:hAnsi="Times New Roman"/>
      <w:sz w:val="22"/>
      <w:szCs w:val="22"/>
    </w:rPr>
  </w:style>
  <w:style w:type="paragraph" w:styleId="Footer">
    <w:name w:val="footer"/>
    <w:basedOn w:val="Normal"/>
    <w:link w:val="FooterChar"/>
    <w:uiPriority w:val="99"/>
    <w:unhideWhenUsed/>
    <w:rsid w:val="00652E2F"/>
    <w:pPr>
      <w:tabs>
        <w:tab w:val="center" w:pos="4680"/>
        <w:tab w:val="right" w:pos="9360"/>
      </w:tabs>
    </w:pPr>
  </w:style>
  <w:style w:type="character" w:customStyle="1" w:styleId="FooterChar">
    <w:name w:val="Footer Char"/>
    <w:basedOn w:val="DefaultParagraphFont"/>
    <w:link w:val="Footer"/>
    <w:uiPriority w:val="99"/>
    <w:rsid w:val="00652E2F"/>
    <w:rPr>
      <w:rFonts w:ascii="Times New Roman" w:eastAsia="Times New Roman" w:hAnsi="Times New Roman"/>
      <w:sz w:val="22"/>
      <w:szCs w:val="22"/>
    </w:rPr>
  </w:style>
  <w:style w:type="paragraph" w:styleId="BodyText">
    <w:name w:val="Body Text"/>
    <w:basedOn w:val="Normal"/>
    <w:link w:val="BodyTextChar"/>
    <w:uiPriority w:val="1"/>
    <w:qFormat/>
    <w:rsid w:val="00652E2F"/>
    <w:rPr>
      <w:sz w:val="24"/>
      <w:szCs w:val="24"/>
    </w:rPr>
  </w:style>
  <w:style w:type="character" w:customStyle="1" w:styleId="BodyTextChar">
    <w:name w:val="Body Text Char"/>
    <w:basedOn w:val="DefaultParagraphFont"/>
    <w:link w:val="BodyText"/>
    <w:uiPriority w:val="1"/>
    <w:rsid w:val="00652E2F"/>
    <w:rPr>
      <w:rFonts w:ascii="Times New Roman" w:eastAsia="Times New Roman" w:hAnsi="Times New Roman"/>
      <w:sz w:val="24"/>
      <w:szCs w:val="24"/>
    </w:rPr>
  </w:style>
  <w:style w:type="paragraph" w:styleId="FootnoteText">
    <w:name w:val="footnote text"/>
    <w:basedOn w:val="Normal"/>
    <w:link w:val="FootnoteTextChar"/>
    <w:uiPriority w:val="99"/>
    <w:semiHidden/>
    <w:unhideWhenUsed/>
    <w:rsid w:val="00652E2F"/>
    <w:rPr>
      <w:sz w:val="20"/>
      <w:szCs w:val="20"/>
    </w:rPr>
  </w:style>
  <w:style w:type="character" w:customStyle="1" w:styleId="FootnoteTextChar">
    <w:name w:val="Footnote Text Char"/>
    <w:basedOn w:val="DefaultParagraphFont"/>
    <w:link w:val="FootnoteText"/>
    <w:uiPriority w:val="99"/>
    <w:semiHidden/>
    <w:rsid w:val="00652E2F"/>
    <w:rPr>
      <w:rFonts w:ascii="Times New Roman" w:eastAsia="Times New Roman" w:hAnsi="Times New Roman"/>
    </w:rPr>
  </w:style>
  <w:style w:type="character" w:styleId="FootnoteReference">
    <w:name w:val="footnote reference"/>
    <w:basedOn w:val="DefaultParagraphFont"/>
    <w:uiPriority w:val="99"/>
    <w:semiHidden/>
    <w:unhideWhenUsed/>
    <w:rsid w:val="00652E2F"/>
    <w:rPr>
      <w:vertAlign w:val="superscript"/>
    </w:rPr>
  </w:style>
  <w:style w:type="paragraph" w:styleId="ListParagraph">
    <w:name w:val="List Paragraph"/>
    <w:basedOn w:val="Normal"/>
    <w:uiPriority w:val="34"/>
    <w:qFormat/>
    <w:rsid w:val="007D4956"/>
    <w:pPr>
      <w:widowControl/>
      <w:autoSpaceDE/>
      <w:autoSpaceDN/>
      <w:ind w:left="720"/>
      <w:contextualSpacing/>
    </w:pPr>
    <w:rPr>
      <w:rFonts w:eastAsia="Calibri"/>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C6BEE3A7-F274-4A06-985E-329A9CF00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688</Words>
  <Characters>3927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Rashid Mutali</dc:creator>
  <cp:lastModifiedBy>VINNY</cp:lastModifiedBy>
  <cp:revision>2</cp:revision>
  <dcterms:created xsi:type="dcterms:W3CDTF">2021-09-19T18:37:00Z</dcterms:created>
  <dcterms:modified xsi:type="dcterms:W3CDTF">2021-09-19T18:37:00Z</dcterms:modified>
</cp:coreProperties>
</file>